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295" w:rsidRDefault="00A15295" w:rsidP="00A15295">
      <w:pPr>
        <w:jc w:val="center"/>
        <w:rPr>
          <w:sz w:val="28"/>
        </w:rPr>
      </w:pPr>
      <w:r>
        <w:rPr>
          <w:sz w:val="28"/>
        </w:rPr>
        <w:t>9  КИНЕТИКА ХИМИЧЕСКИХ РЕАКЦИЙ</w:t>
      </w:r>
    </w:p>
    <w:p w:rsidR="00A15295" w:rsidRDefault="00A15295" w:rsidP="00A15295">
      <w:pPr>
        <w:jc w:val="center"/>
        <w:rPr>
          <w:b/>
          <w:sz w:val="28"/>
        </w:rPr>
      </w:pPr>
    </w:p>
    <w:p w:rsidR="00A15295" w:rsidRDefault="00A15295" w:rsidP="00A15295">
      <w:pPr>
        <w:jc w:val="center"/>
        <w:rPr>
          <w:sz w:val="28"/>
        </w:rPr>
      </w:pPr>
      <w:r>
        <w:rPr>
          <w:sz w:val="28"/>
        </w:rPr>
        <w:t>Лабораторная работа №6</w:t>
      </w:r>
    </w:p>
    <w:p w:rsidR="00A15295" w:rsidRDefault="00A15295" w:rsidP="00A15295">
      <w:pPr>
        <w:jc w:val="center"/>
        <w:rPr>
          <w:b/>
          <w:sz w:val="28"/>
        </w:rPr>
      </w:pPr>
    </w:p>
    <w:p w:rsidR="00A15295" w:rsidRDefault="00A15295" w:rsidP="00A15295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9.1 Цель лабораторной работы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Изучение скорости химической реакц</w:t>
      </w:r>
      <w:proofErr w:type="gramStart"/>
      <w:r>
        <w:rPr>
          <w:sz w:val="28"/>
        </w:rPr>
        <w:t>ии и ее</w:t>
      </w:r>
      <w:proofErr w:type="gramEnd"/>
      <w:r>
        <w:rPr>
          <w:sz w:val="28"/>
        </w:rPr>
        <w:t xml:space="preserve"> зависимости от различных факторов.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pStyle w:val="1H1"/>
        <w:keepNext w:val="0"/>
        <w:outlineLvl w:val="9"/>
        <w:rPr>
          <w:kern w:val="0"/>
        </w:rPr>
      </w:pPr>
      <w:r>
        <w:rPr>
          <w:kern w:val="0"/>
        </w:rPr>
        <w:t>9.2 Теоретическая часть</w:t>
      </w:r>
    </w:p>
    <w:p w:rsidR="00A15295" w:rsidRDefault="00A15295" w:rsidP="00A15295">
      <w:pPr>
        <w:jc w:val="both"/>
        <w:rPr>
          <w:b/>
          <w:sz w:val="28"/>
        </w:rPr>
      </w:pP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Скоростью химической реакции</w:t>
      </w:r>
      <w:r>
        <w:rPr>
          <w:b/>
          <w:sz w:val="28"/>
        </w:rPr>
        <w:t xml:space="preserve"> </w:t>
      </w:r>
      <w:r>
        <w:rPr>
          <w:sz w:val="28"/>
        </w:rPr>
        <w:t>называется изменение концентрации реагирующего вещества в единицу времени. Скорость реакции определяется природой реагирующих веществ  и зависит от условий протекания процесса (концентрации реагирующих веществ, температуры, наличие катализатора, а для гетерогенных процессов – еще от величины поверхности раздела между фазами).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Зависимость скорости реакции от концентрации выражается законом действующих масс: при постоянной температуре скорость химической реакции прямо пропорциональна произведению концентраций реагирующих веществ, взятых в степенях, равных стехиометрическим коэффициентам.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 для реакции </w:t>
      </w:r>
    </w:p>
    <w:p w:rsidR="00A15295" w:rsidRDefault="00A15295" w:rsidP="00A15295">
      <w:pPr>
        <w:ind w:left="720" w:firstLine="720"/>
        <w:jc w:val="center"/>
        <w:rPr>
          <w:sz w:val="28"/>
        </w:rPr>
      </w:pPr>
      <w:r>
        <w:rPr>
          <w:sz w:val="28"/>
        </w:rPr>
        <w:t>3H</w:t>
      </w:r>
      <w:r>
        <w:rPr>
          <w:sz w:val="28"/>
          <w:vertAlign w:val="subscript"/>
        </w:rPr>
        <w:t>2</w:t>
      </w:r>
      <w:r>
        <w:rPr>
          <w:sz w:val="28"/>
        </w:rPr>
        <w:t>(г) + 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</w:rPr>
        <w:sym w:font="Symbol" w:char="00AE"/>
      </w:r>
      <w:r>
        <w:rPr>
          <w:sz w:val="28"/>
        </w:rPr>
        <w:t xml:space="preserve"> 2NH</w:t>
      </w:r>
      <w:r>
        <w:rPr>
          <w:sz w:val="28"/>
          <w:vertAlign w:val="subscript"/>
        </w:rPr>
        <w:t>3</w:t>
      </w:r>
      <w:r>
        <w:rPr>
          <w:sz w:val="28"/>
        </w:rPr>
        <w:t xml:space="preserve">(г)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(9.1)</w:t>
      </w:r>
    </w:p>
    <w:p w:rsidR="00A15295" w:rsidRDefault="00A15295" w:rsidP="00A15295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157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95pt;height:25.9pt" o:ole="" fillcolor="window">
            <v:imagedata r:id="rId5" o:title=""/>
          </v:shape>
          <o:OLEObject Type="Embed" ProgID="Equation.3" ShapeID="_x0000_i1025" DrawAspect="Content" ObjectID="_1508744980" r:id="rId6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(9.2)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где  v – скорость химической реакции;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       k -  константа скорости; (зависит от природы реагирующих веществ, температуры и катализатора)</w:t>
      </w:r>
    </w:p>
    <w:p w:rsidR="00A15295" w:rsidRDefault="00A15295" w:rsidP="00A15295">
      <w:pPr>
        <w:ind w:firstLine="720"/>
        <w:jc w:val="both"/>
        <w:rPr>
          <w:rStyle w:val="ab"/>
        </w:rPr>
      </w:pPr>
      <w:r>
        <w:rPr>
          <w:sz w:val="28"/>
        </w:rPr>
        <w:t xml:space="preserve"> C</w:t>
      </w:r>
      <w:r>
        <w:rPr>
          <w:sz w:val="28"/>
          <w:vertAlign w:val="subscript"/>
        </w:rPr>
        <w:t xml:space="preserve">H2 </w:t>
      </w:r>
      <w:r>
        <w:rPr>
          <w:sz w:val="28"/>
        </w:rPr>
        <w:t xml:space="preserve"> и </w:t>
      </w:r>
      <w:r>
        <w:rPr>
          <w:rStyle w:val="ab"/>
          <w:sz w:val="28"/>
        </w:rPr>
        <w:t>C</w:t>
      </w:r>
      <w:r>
        <w:rPr>
          <w:rStyle w:val="ab"/>
          <w:sz w:val="28"/>
          <w:vertAlign w:val="subscript"/>
        </w:rPr>
        <w:t>N2</w:t>
      </w:r>
      <w:r>
        <w:rPr>
          <w:rStyle w:val="ab"/>
          <w:sz w:val="28"/>
        </w:rPr>
        <w:t xml:space="preserve"> -  концентрации реагирующих веществ.</w:t>
      </w:r>
    </w:p>
    <w:p w:rsidR="00A15295" w:rsidRDefault="00A15295" w:rsidP="00A15295">
      <w:pPr>
        <w:jc w:val="both"/>
        <w:rPr>
          <w:rStyle w:val="ab"/>
          <w:sz w:val="28"/>
        </w:rPr>
      </w:pPr>
      <w:r>
        <w:rPr>
          <w:rStyle w:val="ab"/>
          <w:sz w:val="28"/>
        </w:rPr>
        <w:tab/>
        <w:t>Реакции в гетерогенной системе идут на поверхности раздела между фазами. Поэтому скорость гетерогенных реакций при постоянной температуре зависит не только от концентрации веществ, но и от площади поверхности раздела.</w:t>
      </w:r>
    </w:p>
    <w:p w:rsidR="00A15295" w:rsidRDefault="00A15295" w:rsidP="00A15295">
      <w:pPr>
        <w:jc w:val="both"/>
        <w:rPr>
          <w:rStyle w:val="ab"/>
          <w:sz w:val="28"/>
        </w:rPr>
      </w:pPr>
      <w:r>
        <w:rPr>
          <w:rStyle w:val="ab"/>
          <w:sz w:val="28"/>
        </w:rPr>
        <w:tab/>
      </w:r>
      <w:proofErr w:type="gramStart"/>
      <w:r>
        <w:rPr>
          <w:rStyle w:val="ab"/>
          <w:sz w:val="28"/>
        </w:rPr>
        <w:t>Применяя закон действующих масс к гетерогенным реакциям, следует учесть, что концентрация веществ, находящихся в твердой фазе, постоянная и включается в величину k , а в выражении скорости гетерогенной реакции войдут только концентрации веществ, находящихся в жидкой или газообразной фазах.</w:t>
      </w:r>
      <w:proofErr w:type="gramEnd"/>
      <w:r>
        <w:rPr>
          <w:rStyle w:val="ab"/>
          <w:sz w:val="28"/>
        </w:rPr>
        <w:t xml:space="preserve"> Так, например, для реакции</w:t>
      </w:r>
    </w:p>
    <w:p w:rsidR="00A15295" w:rsidRDefault="00A15295" w:rsidP="00A15295">
      <w:pPr>
        <w:ind w:left="720" w:firstLine="720"/>
        <w:jc w:val="center"/>
        <w:rPr>
          <w:rStyle w:val="ab"/>
          <w:sz w:val="28"/>
        </w:rPr>
      </w:pPr>
      <w:proofErr w:type="spellStart"/>
      <w:r>
        <w:rPr>
          <w:rStyle w:val="ab"/>
          <w:sz w:val="28"/>
        </w:rPr>
        <w:t>CaO</w:t>
      </w:r>
      <w:proofErr w:type="spellEnd"/>
      <w:r>
        <w:rPr>
          <w:rStyle w:val="ab"/>
          <w:sz w:val="28"/>
        </w:rPr>
        <w:t>(к) + CO</w:t>
      </w:r>
      <w:r>
        <w:rPr>
          <w:rStyle w:val="ab"/>
          <w:sz w:val="28"/>
          <w:vertAlign w:val="subscript"/>
        </w:rPr>
        <w:t>2</w:t>
      </w:r>
      <w:r>
        <w:rPr>
          <w:rStyle w:val="ab"/>
          <w:sz w:val="28"/>
        </w:rPr>
        <w:t>(г) = CaCO</w:t>
      </w:r>
      <w:r>
        <w:rPr>
          <w:rStyle w:val="ab"/>
          <w:sz w:val="28"/>
          <w:vertAlign w:val="subscript"/>
        </w:rPr>
        <w:t>3</w:t>
      </w:r>
      <w:r>
        <w:rPr>
          <w:rStyle w:val="ab"/>
          <w:sz w:val="28"/>
        </w:rPr>
        <w:t xml:space="preserve">(к)  </w:t>
      </w:r>
      <w:r>
        <w:rPr>
          <w:rStyle w:val="ab"/>
          <w:sz w:val="28"/>
        </w:rPr>
        <w:tab/>
      </w:r>
      <w:r>
        <w:rPr>
          <w:rStyle w:val="ab"/>
          <w:sz w:val="28"/>
        </w:rPr>
        <w:tab/>
      </w:r>
      <w:r>
        <w:rPr>
          <w:rStyle w:val="ab"/>
          <w:sz w:val="28"/>
        </w:rPr>
        <w:tab/>
        <w:t>(9.3)</w:t>
      </w:r>
    </w:p>
    <w:p w:rsidR="00A15295" w:rsidRDefault="00A15295" w:rsidP="00A15295">
      <w:pPr>
        <w:ind w:firstLine="720"/>
        <w:jc w:val="center"/>
        <w:rPr>
          <w:rStyle w:val="ab"/>
          <w:sz w:val="28"/>
        </w:rPr>
      </w:pPr>
      <w:r>
        <w:rPr>
          <w:position w:val="-14"/>
          <w:sz w:val="28"/>
          <w:vertAlign w:val="subscript"/>
        </w:rPr>
        <w:object w:dxaOrig="1140" w:dyaOrig="380">
          <v:shape id="_x0000_i1026" type="#_x0000_t75" style="width:79.3pt;height:25.9pt" o:ole="" fillcolor="window">
            <v:imagedata r:id="rId7" o:title=""/>
          </v:shape>
          <o:OLEObject Type="Embed" ProgID="Equation.3" ShapeID="_x0000_i1026" DrawAspect="Content" ObjectID="_1508744981" r:id="rId8"/>
        </w:object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  <w:vertAlign w:val="subscript"/>
        </w:rPr>
        <w:tab/>
      </w:r>
      <w:r>
        <w:rPr>
          <w:rStyle w:val="ab"/>
          <w:sz w:val="28"/>
        </w:rPr>
        <w:t>(9.4)</w:t>
      </w:r>
    </w:p>
    <w:p w:rsidR="00A15295" w:rsidRDefault="00A15295" w:rsidP="00A15295">
      <w:pPr>
        <w:ind w:firstLine="720"/>
        <w:jc w:val="both"/>
        <w:rPr>
          <w:rStyle w:val="ab"/>
          <w:sz w:val="28"/>
        </w:rPr>
      </w:pPr>
    </w:p>
    <w:p w:rsidR="00A15295" w:rsidRDefault="00A15295" w:rsidP="00A15295">
      <w:pPr>
        <w:pStyle w:val="5"/>
        <w:rPr>
          <w:rStyle w:val="ab"/>
          <w:b w:val="0"/>
          <w:i w:val="0"/>
        </w:rPr>
      </w:pPr>
      <w:r>
        <w:rPr>
          <w:rStyle w:val="ab"/>
          <w:b w:val="0"/>
          <w:i w:val="0"/>
        </w:rPr>
        <w:t>9.2.1 Зависимость скорости реакции от температуры</w:t>
      </w:r>
    </w:p>
    <w:p w:rsidR="00A15295" w:rsidRDefault="00A15295" w:rsidP="00A15295">
      <w:pPr>
        <w:jc w:val="both"/>
        <w:rPr>
          <w:rStyle w:val="ab"/>
          <w:b/>
          <w:sz w:val="28"/>
        </w:rPr>
      </w:pPr>
    </w:p>
    <w:p w:rsidR="00A15295" w:rsidRDefault="00A15295" w:rsidP="00A15295">
      <w:pPr>
        <w:jc w:val="both"/>
      </w:pPr>
      <w:r>
        <w:rPr>
          <w:b/>
          <w:sz w:val="28"/>
        </w:rPr>
        <w:tab/>
      </w:r>
      <w:r>
        <w:rPr>
          <w:sz w:val="28"/>
        </w:rPr>
        <w:t>Опытным путем установлено, что скорость большинства химических реакций при повышении температуры на 10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 возрастает в 2-4 раза. Эта </w:t>
      </w:r>
      <w:proofErr w:type="gramStart"/>
      <w:r>
        <w:rPr>
          <w:sz w:val="28"/>
        </w:rPr>
        <w:lastRenderedPageBreak/>
        <w:t>зависимость, установленная Вант-Гоффом математически может</w:t>
      </w:r>
      <w:proofErr w:type="gramEnd"/>
      <w:r>
        <w:rPr>
          <w:sz w:val="28"/>
        </w:rPr>
        <w:t xml:space="preserve"> быть записана так: </w:t>
      </w:r>
    </w:p>
    <w:p w:rsidR="00A15295" w:rsidRDefault="00A15295" w:rsidP="00A15295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1460" w:dyaOrig="580">
          <v:shape id="_x0000_i1027" type="#_x0000_t75" style="width:100.3pt;height:40.45pt" o:ole="" fillcolor="window">
            <v:imagedata r:id="rId9" o:title=""/>
          </v:shape>
          <o:OLEObject Type="Embed" ProgID="Equation.3" ShapeID="_x0000_i1027" DrawAspect="Content" ObjectID="_1508744982" r:id="rId10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(9.5)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4"/>
          <w:sz w:val="28"/>
        </w:rPr>
        <w:object w:dxaOrig="320" w:dyaOrig="380">
          <v:shape id="_x0000_i1028" type="#_x0000_t75" style="width:23.45pt;height:27.5pt" o:ole="" fillcolor="window">
            <v:imagedata r:id="rId11" o:title=""/>
          </v:shape>
          <o:OLEObject Type="Embed" ProgID="Equation.3" ShapeID="_x0000_i1028" DrawAspect="Content" ObjectID="_1508744983" r:id="rId12"/>
        </w:object>
      </w:r>
      <w:r>
        <w:rPr>
          <w:sz w:val="28"/>
        </w:rPr>
        <w:t xml:space="preserve"> и </w:t>
      </w:r>
      <w:r>
        <w:rPr>
          <w:position w:val="-14"/>
          <w:sz w:val="28"/>
        </w:rPr>
        <w:object w:dxaOrig="300" w:dyaOrig="380">
          <v:shape id="_x0000_i1029" type="#_x0000_t75" style="width:21.85pt;height:26.7pt" o:ole="" fillcolor="window">
            <v:imagedata r:id="rId13" o:title=""/>
          </v:shape>
          <o:OLEObject Type="Embed" ProgID="Equation.3" ShapeID="_x0000_i1029" DrawAspect="Content" ObjectID="_1508744984" r:id="rId14"/>
        </w:object>
      </w:r>
      <w:r>
        <w:rPr>
          <w:sz w:val="28"/>
        </w:rPr>
        <w:t>- скорости при t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и t</w:t>
      </w:r>
      <w:r>
        <w:rPr>
          <w:sz w:val="28"/>
          <w:vertAlign w:val="subscript"/>
        </w:rPr>
        <w:t>1</w:t>
      </w:r>
      <w:r>
        <w:rPr>
          <w:sz w:val="28"/>
        </w:rPr>
        <w:t>;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position w:val="-10"/>
          <w:sz w:val="28"/>
        </w:rPr>
        <w:object w:dxaOrig="200" w:dyaOrig="260">
          <v:shape id="_x0000_i1030" type="#_x0000_t75" style="width:9.7pt;height:12.95pt" o:ole="" fillcolor="window">
            <v:imagedata r:id="rId15" o:title=""/>
          </v:shape>
          <o:OLEObject Type="Embed" ProgID="Equation.3" ShapeID="_x0000_i1030" DrawAspect="Content" ObjectID="_1508744985" r:id="rId16"/>
        </w:object>
      </w:r>
      <w:r>
        <w:rPr>
          <w:sz w:val="28"/>
        </w:rPr>
        <w:t>-температурный коэффициент.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Столь сильную зависимость скорости от температуры нельзя объяснить лишь просто увеличением числа столкновений между молекулами – если учесть, что 1 моль вещества содержит 6,02*10</w:t>
      </w:r>
      <w:r>
        <w:rPr>
          <w:sz w:val="28"/>
          <w:vertAlign w:val="superscript"/>
        </w:rPr>
        <w:t>23</w:t>
      </w:r>
      <w:r>
        <w:rPr>
          <w:sz w:val="28"/>
        </w:rPr>
        <w:t xml:space="preserve"> молекул, то оно и так велико. Однако, большинство соударений мягкое (неэффективное), энергия их недостаточна для разрыва прежних связей в молекулах. При повышении температуры увеличивается количество «активных» молекул, т.е. более реакционно способных. К активным молекулам относятся молекулы с повышенным запасом кинетической энергии («быстрые»); молекулы в «возбужденном» состоянии, т.е. такие, в которых есть возбужденные электроны.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Избыточная энергия, которой должны обладать молекулы, чтобы их столкновение могло привести к образованию нового вещества, называется энергией активации. </w:t>
      </w:r>
    </w:p>
    <w:p w:rsidR="00A15295" w:rsidRDefault="00A15295" w:rsidP="00A15295">
      <w:pPr>
        <w:pStyle w:val="a9"/>
      </w:pPr>
      <w:r>
        <w:tab/>
        <w:t>Энергия активации выражается в кДж/моль. Она расходуется на разрыв или ослабление химических связей в исходных веществах.</w:t>
      </w:r>
    </w:p>
    <w:p w:rsidR="00A15295" w:rsidRDefault="00A15295" w:rsidP="00A15295">
      <w:pPr>
        <w:pStyle w:val="a9"/>
      </w:pPr>
    </w:p>
    <w:p w:rsidR="00A15295" w:rsidRDefault="00A15295" w:rsidP="00A15295">
      <w:pPr>
        <w:pStyle w:val="a7"/>
        <w:rPr>
          <w:b w:val="0"/>
          <w:i w:val="0"/>
        </w:rPr>
      </w:pPr>
      <w:r>
        <w:rPr>
          <w:b w:val="0"/>
          <w:i w:val="0"/>
        </w:rPr>
        <w:t>9.2.2 Влияние катализатора на скорость реакции.</w:t>
      </w:r>
    </w:p>
    <w:p w:rsidR="00A15295" w:rsidRDefault="00A15295" w:rsidP="00A15295">
      <w:pPr>
        <w:pStyle w:val="a7"/>
        <w:jc w:val="both"/>
        <w:rPr>
          <w:i w:val="0"/>
        </w:rPr>
      </w:pP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Катализаторами  называют вещества, которые влияют на скорость реакции.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Обычно катализаторами называют вещества ускоряющие реакции. Вещества, уменьшающие скорость реакции, называются ингибиторами (отрицательный катализ). 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Различают гомогенный катализ – катализатор и реагирующие вещества находятся в одной фазе и гетерогенный катализ – катализатор и реагирующие вещества находятся в разных фазах.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Явление гомогенного катализа объясняется чаще всего теорией промежуточных соединений, суть которой состоит в образовании промежуточного весьма реакционноспособного, </w:t>
      </w:r>
      <w:proofErr w:type="spellStart"/>
      <w:r>
        <w:rPr>
          <w:sz w:val="28"/>
        </w:rPr>
        <w:t>неустойчевого</w:t>
      </w:r>
      <w:proofErr w:type="spellEnd"/>
      <w:r>
        <w:rPr>
          <w:sz w:val="28"/>
        </w:rPr>
        <w:t xml:space="preserve"> соединения одного из веществ катализатором, это вещество немедленно вступает во взаимодействие с другими участниками реакции, высвобождая при этом катализатор.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А + В = А В  - медленный процесс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End"/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А + кат. =  А Кат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</w:t>
      </w:r>
      <w:proofErr w:type="gramStart"/>
      <w:r>
        <w:rPr>
          <w:sz w:val="28"/>
        </w:rPr>
        <w:t>д</w:t>
      </w:r>
      <w:proofErr w:type="gramEnd"/>
      <w:r>
        <w:rPr>
          <w:sz w:val="28"/>
        </w:rPr>
        <w:t>ве быстрые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А Кат. + В = А В + Кат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тадии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lastRenderedPageBreak/>
        <w:tab/>
        <w:t>В теории гетерогенного катализа используется явление адсорбции молекул реагирующих веществ на отдельных точках поверхности катализатора (активные центры). За счет адсорбции увеличивается концентрация молекул реагирующих веществ у поверхности катализатора. Может проходить и деформация, ослабление связей внутри молекул, а также возможно образование промежуточных соединений, о которых речь шла выше.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 xml:space="preserve">Для катализаторов характерна специфичность действия – определенный катализатор оказывает влияние на скорость определенной реакции или на группы однотипных реакций. 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Существуют вещества, присутствие которых даже в нежелательных количествах подавляет действие катализатора. Такие вещества называют каталитическими ядами.</w:t>
      </w:r>
    </w:p>
    <w:p w:rsidR="00A15295" w:rsidRDefault="00A15295" w:rsidP="00A15295">
      <w:pPr>
        <w:jc w:val="both"/>
        <w:rPr>
          <w:b/>
          <w:sz w:val="28"/>
        </w:rPr>
      </w:pPr>
    </w:p>
    <w:p w:rsidR="00A15295" w:rsidRDefault="00A15295" w:rsidP="00A15295">
      <w:pPr>
        <w:pStyle w:val="5"/>
        <w:rPr>
          <w:i w:val="0"/>
        </w:rPr>
      </w:pPr>
      <w:r>
        <w:rPr>
          <w:i w:val="0"/>
        </w:rPr>
        <w:t>9.3 Экспериментальная часть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pStyle w:val="a9"/>
      </w:pPr>
      <w:r>
        <w:tab/>
        <w:t>9.3.1 Опыт 1. Влияние концентрации на скорость реакции (</w:t>
      </w:r>
      <w:proofErr w:type="spellStart"/>
      <w:r>
        <w:t>полумикрометод</w:t>
      </w:r>
      <w:proofErr w:type="spellEnd"/>
      <w:r>
        <w:t>).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Для исследования предлагается реакция взаимодействия тиосульфата натрия с серной кислотой:</w:t>
      </w:r>
    </w:p>
    <w:p w:rsidR="00A15295" w:rsidRDefault="00A15295" w:rsidP="00A15295">
      <w:pPr>
        <w:ind w:left="720" w:firstLine="720"/>
        <w:jc w:val="center"/>
        <w:rPr>
          <w:sz w:val="28"/>
          <w:lang w:val="en-US"/>
        </w:rPr>
      </w:pPr>
      <w:r>
        <w:rPr>
          <w:sz w:val="28"/>
          <w:lang w:val="en-US"/>
        </w:rPr>
        <w:t>Na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S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+ 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SO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= Na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SO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+ S </w:t>
      </w:r>
      <w:r>
        <w:rPr>
          <w:sz w:val="28"/>
        </w:rPr>
        <w:sym w:font="Symbol" w:char="00AF"/>
      </w:r>
      <w:r>
        <w:rPr>
          <w:sz w:val="28"/>
          <w:lang w:val="en-US"/>
        </w:rPr>
        <w:t xml:space="preserve"> + SO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</w:t>
      </w:r>
      <w:r>
        <w:rPr>
          <w:sz w:val="28"/>
        </w:rPr>
        <w:sym w:font="Symbol" w:char="00AD"/>
      </w:r>
      <w:r>
        <w:rPr>
          <w:sz w:val="28"/>
          <w:lang w:val="en-US"/>
        </w:rPr>
        <w:t xml:space="preserve"> + 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O  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  <w:t>(9.6)</w:t>
      </w:r>
    </w:p>
    <w:p w:rsidR="00A15295" w:rsidRDefault="00A15295" w:rsidP="00A15295">
      <w:pPr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  <w:lang w:val="en-US"/>
        </w:rPr>
        <w:tab/>
      </w:r>
      <w:r>
        <w:rPr>
          <w:sz w:val="28"/>
        </w:rPr>
        <w:t>Выделяющаяся сера дает коллоидный раствор, содержимое пробирки становится мутным (опалесценция). По промежутку времени от начала реакции (добавление кислоты) до заметного помутнения раствора можно судить об относительной скорости реакции.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Для приготовления опыта надо приготовить три раствора тиосульфата натрия различной концентрации. Для этого в три сухие пробирки внести: в первую 4 капли 5%-</w:t>
      </w:r>
      <w:proofErr w:type="spellStart"/>
      <w:r>
        <w:rPr>
          <w:sz w:val="28"/>
        </w:rPr>
        <w:t>ного</w:t>
      </w:r>
      <w:proofErr w:type="spellEnd"/>
      <w:r>
        <w:rPr>
          <w:sz w:val="28"/>
        </w:rPr>
        <w:t xml:space="preserve"> раствора тиосульфата натрия и 8 капель воды, во вторую 8 капель раствора тиосульфата натрия и 4 капли воды, в третью – 12 капель раствора тиосульфата. Таким образом, будут получены три раствора тиосульфата различной концентрацией. Если условно обозначить молярную концентрацию в первой пробирке  - С молей, то во второй она будет – 2С, а в третьей – 3С молей.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В первую пробирку внести 1 каплю 2,5%-</w:t>
      </w:r>
      <w:proofErr w:type="spellStart"/>
      <w:r>
        <w:rPr>
          <w:sz w:val="28"/>
        </w:rPr>
        <w:t>ного</w:t>
      </w:r>
      <w:proofErr w:type="spellEnd"/>
      <w:r>
        <w:rPr>
          <w:sz w:val="28"/>
        </w:rPr>
        <w:t xml:space="preserve"> раствора серной кислоты (следите, чтобы капля не попала на стенку пробирки, а упала прямо в раствор!). По секундомеру отметьте время от момента добавления кислоты до появления заметной опалесценции. Также поступите со второй и с третьей пробиркой. Во всех трех пробирках наблюдается выделение серы, но для этого в растворах различной концентрации тиосульфата потребовалось разное время</w:t>
      </w:r>
      <w:proofErr w:type="gramStart"/>
      <w:r>
        <w:rPr>
          <w:sz w:val="28"/>
        </w:rPr>
        <w:t xml:space="preserve"> (</w:t>
      </w:r>
      <w:r>
        <w:rPr>
          <w:sz w:val="28"/>
        </w:rPr>
        <w:sym w:font="Symbol" w:char="0074"/>
      </w:r>
      <w:r>
        <w:rPr>
          <w:sz w:val="28"/>
        </w:rPr>
        <w:t xml:space="preserve">). </w:t>
      </w:r>
      <w:proofErr w:type="gramEnd"/>
      <w:r>
        <w:rPr>
          <w:sz w:val="28"/>
        </w:rPr>
        <w:t>Величина 1/</w:t>
      </w:r>
      <w:r>
        <w:rPr>
          <w:sz w:val="28"/>
        </w:rPr>
        <w:sym w:font="Symbol" w:char="0074"/>
      </w:r>
      <w:r>
        <w:rPr>
          <w:sz w:val="28"/>
        </w:rPr>
        <w:t xml:space="preserve"> условно называется относительной скоростью реакции.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Исходные данные и полученные результаты записываются в таблицу по форме:</w:t>
      </w:r>
    </w:p>
    <w:p w:rsidR="00A15295" w:rsidRDefault="00A15295" w:rsidP="00A15295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76"/>
        <w:gridCol w:w="1134"/>
        <w:gridCol w:w="1134"/>
        <w:gridCol w:w="1134"/>
        <w:gridCol w:w="1276"/>
        <w:gridCol w:w="1559"/>
        <w:gridCol w:w="1380"/>
      </w:tblGrid>
      <w:tr w:rsidR="00A15295" w:rsidTr="000A6FA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№ пробирки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К-во</w:t>
            </w:r>
            <w:proofErr w:type="gramEnd"/>
            <w:r>
              <w:rPr>
                <w:sz w:val="28"/>
              </w:rPr>
              <w:t xml:space="preserve"> капель раствора 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К-во</w:t>
            </w:r>
            <w:proofErr w:type="gramEnd"/>
            <w:r>
              <w:rPr>
                <w:sz w:val="28"/>
              </w:rPr>
              <w:t xml:space="preserve"> капель воды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Общий объем (число капель)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К-во</w:t>
            </w:r>
            <w:proofErr w:type="gramEnd"/>
            <w:r>
              <w:rPr>
                <w:sz w:val="28"/>
              </w:rPr>
              <w:t xml:space="preserve"> капель   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SO</w:t>
            </w:r>
            <w:r>
              <w:rPr>
                <w:sz w:val="2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Концентрация 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 xml:space="preserve"> моль/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Время появления мутности </w:t>
            </w:r>
            <w:r>
              <w:rPr>
                <w:sz w:val="28"/>
              </w:rPr>
              <w:sym w:font="Symbol" w:char="0074"/>
            </w:r>
            <w:r>
              <w:rPr>
                <w:sz w:val="28"/>
              </w:rPr>
              <w:t xml:space="preserve">,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Относите</w:t>
            </w:r>
          </w:p>
          <w:p w:rsidR="00A15295" w:rsidRDefault="00A15295" w:rsidP="000A6FA5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льная</w:t>
            </w:r>
            <w:proofErr w:type="spellEnd"/>
            <w:r>
              <w:rPr>
                <w:sz w:val="28"/>
              </w:rPr>
              <w:t xml:space="preserve"> скорость реакции</w:t>
            </w:r>
          </w:p>
        </w:tc>
      </w:tr>
      <w:tr w:rsidR="00A15295" w:rsidTr="000A6FA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  <w:tr w:rsidR="00A15295" w:rsidTr="000A6FA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  <w:tr w:rsidR="00A15295" w:rsidTr="000A6FA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</w:tbl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pStyle w:val="a9"/>
      </w:pPr>
      <w:r>
        <w:tab/>
        <w:t xml:space="preserve">На основании </w:t>
      </w:r>
      <w:proofErr w:type="gramStart"/>
      <w:r>
        <w:t>полученного</w:t>
      </w:r>
      <w:proofErr w:type="gramEnd"/>
      <w:r>
        <w:t xml:space="preserve"> экспериментальных  данных постройте график зависимости скорости реакции от концентрации, отложив по оси абсцисс концентрацию – С, а по оси ординат относительную скорость 1/</w:t>
      </w:r>
      <w:r>
        <w:sym w:font="Symbol" w:char="0074"/>
      </w:r>
      <w:r>
        <w:t>.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Сделайте вывод  о зависимости скорости реакции от концентрации реагирующих веществ.</w:t>
      </w:r>
    </w:p>
    <w:p w:rsidR="00A15295" w:rsidRDefault="00A15295" w:rsidP="00A15295">
      <w:pPr>
        <w:ind w:firstLine="720"/>
        <w:jc w:val="both"/>
        <w:rPr>
          <w:b/>
          <w:sz w:val="28"/>
        </w:rPr>
      </w:pPr>
    </w:p>
    <w:p w:rsidR="00A15295" w:rsidRDefault="00A15295" w:rsidP="00A15295">
      <w:pPr>
        <w:pStyle w:val="a9"/>
        <w:ind w:firstLine="720"/>
      </w:pPr>
      <w:r>
        <w:t>9.3.2 Опыт 2. Зависимость скорости реакции от температуры (</w:t>
      </w:r>
      <w:proofErr w:type="spellStart"/>
      <w:r>
        <w:t>полумикрометод</w:t>
      </w:r>
      <w:proofErr w:type="spellEnd"/>
      <w:r>
        <w:t>).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В три сухие пробирки накапайте по 10 капель раствора тиосульфата. В первую пробирку внести 1 каплю 2,5 %-</w:t>
      </w:r>
      <w:proofErr w:type="spellStart"/>
      <w:r>
        <w:rPr>
          <w:sz w:val="28"/>
        </w:rPr>
        <w:t>ного</w:t>
      </w:r>
      <w:proofErr w:type="spellEnd"/>
      <w:r>
        <w:rPr>
          <w:sz w:val="28"/>
        </w:rPr>
        <w:t xml:space="preserve"> раствора серной кислоты и по секундомеру отметьте время реакции (см. опыт 1). Вторую пробирку и пробирку с серной кислотой и опущенной в неё пипеткой поместите в термостат (стакан с водой) с температурой на 10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выше комнатной. Через 3-5 минут (когда растворы в пробирках нагреются) внесите 1 каплю раствора кислоты в пробирку с раствором тиосульфата и определите время реакции (см. опыт 1). Третью пару пробирок поместите в термостат с температурой на 20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С. Через 3-5 минут проделайте опыт и определите время реакции.  </w:t>
      </w: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Результаты опыта запишите в таблицу:</w:t>
      </w:r>
    </w:p>
    <w:p w:rsidR="00A15295" w:rsidRDefault="00A15295" w:rsidP="00A15295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843"/>
        <w:gridCol w:w="2126"/>
        <w:gridCol w:w="3260"/>
      </w:tblGrid>
      <w:tr w:rsidR="00A15295" w:rsidTr="000A6F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№ пробирки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Температура опыта,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Время появления мути, </w:t>
            </w:r>
            <w:r>
              <w:rPr>
                <w:sz w:val="28"/>
              </w:rPr>
              <w:sym w:font="Symbol" w:char="0074"/>
            </w:r>
            <w:r>
              <w:rPr>
                <w:sz w:val="28"/>
              </w:rPr>
              <w:t xml:space="preserve"> сек.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Относительная скорость реакции, 1/</w:t>
            </w:r>
            <w:r>
              <w:rPr>
                <w:sz w:val="28"/>
              </w:rPr>
              <w:sym w:font="Symbol" w:char="0074"/>
            </w:r>
          </w:p>
        </w:tc>
      </w:tr>
      <w:tr w:rsidR="00A15295" w:rsidTr="000A6F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  <w:tr w:rsidR="00A15295" w:rsidTr="000A6F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  <w:tr w:rsidR="00A15295" w:rsidTr="000A6F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95" w:rsidRDefault="00A15295" w:rsidP="000A6FA5">
            <w:pPr>
              <w:jc w:val="both"/>
              <w:rPr>
                <w:sz w:val="28"/>
              </w:rPr>
            </w:pPr>
          </w:p>
        </w:tc>
      </w:tr>
    </w:tbl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pStyle w:val="a9"/>
        <w:ind w:firstLine="720"/>
      </w:pPr>
      <w:r>
        <w:t>Постройте график зависимости скорости от температуры, отложив по оси абсцисс температуру, а по оси ординат относительную скорость 1/</w:t>
      </w:r>
      <w:r>
        <w:sym w:font="Symbol" w:char="0074"/>
      </w:r>
      <w:r>
        <w:t>. Вычислите температурный коэффициент реакции</w:t>
      </w:r>
      <w:proofErr w:type="gramStart"/>
      <w:r>
        <w:t xml:space="preserve"> (</w:t>
      </w:r>
      <w:r>
        <w:sym w:font="Symbol" w:char="0067"/>
      </w:r>
      <w:r>
        <w:t>).</w:t>
      </w:r>
      <w:proofErr w:type="gramEnd"/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9.3.2 Опыт 3.</w:t>
      </w:r>
      <w:r>
        <w:rPr>
          <w:b/>
          <w:sz w:val="28"/>
        </w:rPr>
        <w:t xml:space="preserve"> </w:t>
      </w:r>
      <w:r>
        <w:rPr>
          <w:sz w:val="28"/>
        </w:rPr>
        <w:t>Влияние поверхности раздела реагирующих веществ на скорость реакции в гетерогенной системе (</w:t>
      </w:r>
      <w:proofErr w:type="spellStart"/>
      <w:r>
        <w:rPr>
          <w:sz w:val="28"/>
        </w:rPr>
        <w:t>полумикрометод</w:t>
      </w:r>
      <w:proofErr w:type="spellEnd"/>
      <w:r>
        <w:rPr>
          <w:sz w:val="28"/>
        </w:rPr>
        <w:t>).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Приготовьте два небольших приблизительно одинаковых кусочка мела. Один из них разотрите пестиком в порошок и пересыпьте в коническую пробирку, вторую поместите в другую пробирку. В обе пробирки одновременно добавьте по 20 капель концентрированной соляной кислоты. Напишите уравнение реакции, объясните наблюдаемые явления.</w:t>
      </w:r>
    </w:p>
    <w:p w:rsidR="00A15295" w:rsidRDefault="00A15295" w:rsidP="00A15295">
      <w:pPr>
        <w:pStyle w:val="a9"/>
      </w:pPr>
    </w:p>
    <w:p w:rsidR="00A15295" w:rsidRDefault="00A15295" w:rsidP="00A15295">
      <w:pPr>
        <w:pStyle w:val="a9"/>
        <w:ind w:firstLine="720"/>
      </w:pPr>
      <w:r>
        <w:t>9.3.3 Опыт 4. Гомогенный катализ.</w:t>
      </w: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Налейте в пробирку 0,5 мл 0,1 Н раствора КМnО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и 15 мл 2 Н раствора серной кислоты. Полученный раствор разлейте поровну в две пробирки. В одну из них насыпьте немного нитрата калия КNО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и встряхните пробирку для более скорого растворения соли. Затем внесите в обе пробирки по 2 кусочка цинка. Убедитесь в том, что обесцвечивание раствора происходит значительно быстрее в той пробирке, в которую был добавлен катализатор. Уравнение реакции, идущей в отсутствие катализатора, записывается так: 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ind w:left="720" w:firstLine="720"/>
        <w:jc w:val="center"/>
        <w:rPr>
          <w:sz w:val="28"/>
        </w:rPr>
      </w:pPr>
      <w:r w:rsidRPr="00140480">
        <w:rPr>
          <w:sz w:val="28"/>
        </w:rPr>
        <w:t>2</w:t>
      </w:r>
      <w:proofErr w:type="spellStart"/>
      <w:r>
        <w:rPr>
          <w:sz w:val="28"/>
          <w:lang w:val="en-US"/>
        </w:rPr>
        <w:t>KMnO</w:t>
      </w:r>
      <w:proofErr w:type="spellEnd"/>
      <w:r w:rsidRPr="00140480">
        <w:rPr>
          <w:sz w:val="28"/>
          <w:vertAlign w:val="subscript"/>
        </w:rPr>
        <w:t>4</w:t>
      </w:r>
      <w:r w:rsidRPr="00140480">
        <w:rPr>
          <w:sz w:val="28"/>
        </w:rPr>
        <w:t xml:space="preserve"> + 3</w:t>
      </w:r>
      <w:r>
        <w:rPr>
          <w:sz w:val="28"/>
          <w:lang w:val="en-US"/>
        </w:rPr>
        <w:t>H</w:t>
      </w:r>
      <w:r w:rsidRPr="00140480">
        <w:rPr>
          <w:sz w:val="28"/>
          <w:vertAlign w:val="subscript"/>
        </w:rPr>
        <w:t>2</w:t>
      </w:r>
      <w:r>
        <w:rPr>
          <w:sz w:val="28"/>
          <w:lang w:val="en-US"/>
        </w:rPr>
        <w:t>SO</w:t>
      </w:r>
      <w:r w:rsidRPr="00140480">
        <w:rPr>
          <w:sz w:val="28"/>
          <w:vertAlign w:val="subscript"/>
        </w:rPr>
        <w:t>4</w:t>
      </w:r>
      <w:r w:rsidRPr="00140480">
        <w:rPr>
          <w:sz w:val="28"/>
        </w:rPr>
        <w:t xml:space="preserve"> + 10 </w:t>
      </w:r>
      <w:r>
        <w:rPr>
          <w:sz w:val="28"/>
          <w:lang w:val="en-US"/>
        </w:rPr>
        <w:t>H</w:t>
      </w:r>
      <w:r w:rsidRPr="00140480">
        <w:rPr>
          <w:sz w:val="28"/>
        </w:rPr>
        <w:t xml:space="preserve">  </w:t>
      </w:r>
      <w:r>
        <w:rPr>
          <w:sz w:val="28"/>
        </w:rPr>
        <w:sym w:font="Symbol" w:char="00AE"/>
      </w:r>
      <w:r w:rsidRPr="00140480">
        <w:rPr>
          <w:sz w:val="28"/>
        </w:rPr>
        <w:t xml:space="preserve"> </w:t>
      </w:r>
      <w:r>
        <w:rPr>
          <w:sz w:val="28"/>
          <w:lang w:val="en-US"/>
        </w:rPr>
        <w:t>K</w:t>
      </w:r>
      <w:r w:rsidRPr="00140480">
        <w:rPr>
          <w:sz w:val="28"/>
          <w:vertAlign w:val="subscript"/>
        </w:rPr>
        <w:t>2</w:t>
      </w:r>
      <w:r>
        <w:rPr>
          <w:sz w:val="28"/>
          <w:lang w:val="en-US"/>
        </w:rPr>
        <w:t>SO</w:t>
      </w:r>
      <w:r w:rsidRPr="00140480">
        <w:rPr>
          <w:sz w:val="28"/>
          <w:vertAlign w:val="subscript"/>
        </w:rPr>
        <w:t>4</w:t>
      </w:r>
      <w:r w:rsidRPr="00140480">
        <w:rPr>
          <w:sz w:val="28"/>
        </w:rPr>
        <w:t xml:space="preserve"> + 2</w:t>
      </w:r>
      <w:proofErr w:type="spellStart"/>
      <w:r>
        <w:rPr>
          <w:sz w:val="28"/>
          <w:lang w:val="en-US"/>
        </w:rPr>
        <w:t>MnSO</w:t>
      </w:r>
      <w:proofErr w:type="spellEnd"/>
      <w:r w:rsidRPr="00140480">
        <w:rPr>
          <w:sz w:val="28"/>
          <w:vertAlign w:val="subscript"/>
        </w:rPr>
        <w:t>4</w:t>
      </w:r>
      <w:r w:rsidRPr="00140480">
        <w:rPr>
          <w:sz w:val="28"/>
        </w:rPr>
        <w:t xml:space="preserve"> + 8</w:t>
      </w:r>
      <w:r>
        <w:rPr>
          <w:sz w:val="28"/>
          <w:lang w:val="en-US"/>
        </w:rPr>
        <w:t>H</w:t>
      </w:r>
      <w:r w:rsidRPr="00140480">
        <w:rPr>
          <w:sz w:val="28"/>
          <w:vertAlign w:val="subscript"/>
        </w:rPr>
        <w:t>2</w:t>
      </w:r>
      <w:r>
        <w:rPr>
          <w:sz w:val="28"/>
          <w:lang w:val="en-US"/>
        </w:rPr>
        <w:t>O</w:t>
      </w:r>
      <w:r w:rsidRPr="00140480">
        <w:rPr>
          <w:sz w:val="28"/>
        </w:rPr>
        <w:t xml:space="preserve">.  </w:t>
      </w:r>
      <w:r w:rsidRPr="00140480">
        <w:rPr>
          <w:sz w:val="28"/>
        </w:rPr>
        <w:tab/>
      </w:r>
      <w:r>
        <w:rPr>
          <w:sz w:val="28"/>
        </w:rPr>
        <w:t>(9.7)</w:t>
      </w:r>
    </w:p>
    <w:p w:rsidR="00A15295" w:rsidRDefault="00A15295" w:rsidP="00A15295">
      <w:pPr>
        <w:jc w:val="both"/>
        <w:rPr>
          <w:sz w:val="28"/>
        </w:rPr>
      </w:pPr>
    </w:p>
    <w:p w:rsidR="00A15295" w:rsidRDefault="00A15295" w:rsidP="00A15295">
      <w:pPr>
        <w:jc w:val="both"/>
        <w:rPr>
          <w:sz w:val="28"/>
        </w:rPr>
      </w:pPr>
      <w:r>
        <w:rPr>
          <w:sz w:val="28"/>
        </w:rPr>
        <w:tab/>
        <w:t>Участвующий в данной реакции атомарный водород образовался при взаимодействии цинка с серной кислотой. Механизм каталитического действия нитрата калия схематически записывается так:</w:t>
      </w:r>
    </w:p>
    <w:p w:rsidR="00A15295" w:rsidRDefault="00A15295" w:rsidP="00A15295">
      <w:pPr>
        <w:pStyle w:val="a3"/>
        <w:tabs>
          <w:tab w:val="left" w:pos="708"/>
        </w:tabs>
        <w:jc w:val="both"/>
      </w:pPr>
    </w:p>
    <w:p w:rsidR="00A15295" w:rsidRPr="00140480" w:rsidRDefault="00A15295" w:rsidP="00A15295">
      <w:pPr>
        <w:ind w:left="720" w:firstLine="720"/>
        <w:jc w:val="center"/>
        <w:rPr>
          <w:sz w:val="28"/>
        </w:rPr>
      </w:pPr>
      <w:proofErr w:type="gramStart"/>
      <w:r>
        <w:rPr>
          <w:sz w:val="28"/>
          <w:lang w:val="en-US"/>
        </w:rPr>
        <w:t>KNO</w:t>
      </w:r>
      <w:r w:rsidRPr="00140480">
        <w:rPr>
          <w:sz w:val="28"/>
          <w:vertAlign w:val="subscript"/>
        </w:rPr>
        <w:t xml:space="preserve">3 </w:t>
      </w:r>
      <w:r w:rsidRPr="00140480">
        <w:rPr>
          <w:sz w:val="28"/>
        </w:rPr>
        <w:t xml:space="preserve"> +</w:t>
      </w:r>
      <w:proofErr w:type="gramEnd"/>
      <w:r w:rsidRPr="00140480">
        <w:rPr>
          <w:sz w:val="28"/>
        </w:rPr>
        <w:t xml:space="preserve"> 2</w:t>
      </w:r>
      <w:r>
        <w:rPr>
          <w:sz w:val="28"/>
          <w:lang w:val="en-US"/>
        </w:rPr>
        <w:t>H</w:t>
      </w:r>
      <w:r w:rsidRPr="00140480">
        <w:rPr>
          <w:sz w:val="28"/>
        </w:rPr>
        <w:t xml:space="preserve">  </w:t>
      </w:r>
      <w:r>
        <w:rPr>
          <w:sz w:val="28"/>
        </w:rPr>
        <w:sym w:font="Symbol" w:char="00AE"/>
      </w:r>
      <w:r w:rsidRPr="00140480">
        <w:rPr>
          <w:sz w:val="28"/>
        </w:rPr>
        <w:t xml:space="preserve"> </w:t>
      </w:r>
      <w:r>
        <w:rPr>
          <w:sz w:val="28"/>
          <w:lang w:val="en-US"/>
        </w:rPr>
        <w:t>KNO</w:t>
      </w:r>
      <w:r w:rsidRPr="00140480">
        <w:rPr>
          <w:sz w:val="28"/>
          <w:vertAlign w:val="subscript"/>
        </w:rPr>
        <w:t>2</w:t>
      </w:r>
      <w:r w:rsidRPr="00140480">
        <w:rPr>
          <w:sz w:val="28"/>
        </w:rPr>
        <w:t xml:space="preserve"> + </w:t>
      </w:r>
      <w:r>
        <w:rPr>
          <w:sz w:val="28"/>
          <w:lang w:val="en-US"/>
        </w:rPr>
        <w:t>H</w:t>
      </w:r>
      <w:r w:rsidRPr="00140480">
        <w:rPr>
          <w:sz w:val="28"/>
          <w:vertAlign w:val="subscript"/>
        </w:rPr>
        <w:t>2</w:t>
      </w:r>
      <w:r>
        <w:rPr>
          <w:sz w:val="28"/>
          <w:lang w:val="en-US"/>
        </w:rPr>
        <w:t>O</w:t>
      </w:r>
      <w:r w:rsidRPr="00140480">
        <w:rPr>
          <w:sz w:val="28"/>
        </w:rPr>
        <w:t xml:space="preserve">  </w:t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  <w:t>(9.8)</w:t>
      </w:r>
    </w:p>
    <w:p w:rsidR="00A15295" w:rsidRPr="00140480" w:rsidRDefault="00A15295" w:rsidP="00A15295">
      <w:pPr>
        <w:jc w:val="both"/>
        <w:rPr>
          <w:sz w:val="28"/>
        </w:rPr>
      </w:pPr>
    </w:p>
    <w:p w:rsidR="00A15295" w:rsidRDefault="00A15295" w:rsidP="00A15295">
      <w:pPr>
        <w:ind w:firstLine="720"/>
        <w:jc w:val="center"/>
        <w:rPr>
          <w:sz w:val="28"/>
        </w:rPr>
      </w:pPr>
      <w:proofErr w:type="gramStart"/>
      <w:r>
        <w:rPr>
          <w:sz w:val="28"/>
          <w:lang w:val="en-US"/>
        </w:rPr>
        <w:t>2KMnO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+ 3H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SO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+ 5KNO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 </w:t>
      </w:r>
      <w:r>
        <w:rPr>
          <w:sz w:val="28"/>
        </w:rPr>
        <w:sym w:font="Symbol" w:char="00AE"/>
      </w:r>
      <w:r>
        <w:rPr>
          <w:sz w:val="28"/>
          <w:lang w:val="en-US"/>
        </w:rPr>
        <w:t xml:space="preserve"> K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SO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+ 2MnSO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+5KNO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+ 3H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O.</w:t>
      </w:r>
      <w:proofErr w:type="gramEnd"/>
      <w:r>
        <w:rPr>
          <w:sz w:val="28"/>
          <w:lang w:val="en-US"/>
        </w:rPr>
        <w:t xml:space="preserve">  </w:t>
      </w:r>
      <w:r>
        <w:rPr>
          <w:sz w:val="28"/>
          <w:lang w:val="en-US"/>
        </w:rPr>
        <w:tab/>
        <w:t xml:space="preserve">  </w:t>
      </w:r>
      <w:r>
        <w:rPr>
          <w:sz w:val="28"/>
        </w:rPr>
        <w:t>(9.9)</w:t>
      </w:r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ind w:firstLine="720"/>
        <w:jc w:val="both"/>
        <w:rPr>
          <w:sz w:val="28"/>
        </w:rPr>
      </w:pPr>
      <w:r>
        <w:rPr>
          <w:sz w:val="28"/>
        </w:rPr>
        <w:t>Роль промежуточного соединения в данном случае играет нитрат калия KNO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. </w:t>
      </w:r>
    </w:p>
    <w:p w:rsidR="00A15295" w:rsidRDefault="00A15295" w:rsidP="00A15295">
      <w:pPr>
        <w:ind w:firstLine="720"/>
        <w:jc w:val="both"/>
        <w:rPr>
          <w:sz w:val="28"/>
        </w:rPr>
      </w:pP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ab/>
        <w:t>9.3.5 Опыт 5. Гетерогенный катализ (</w:t>
      </w:r>
      <w:proofErr w:type="spellStart"/>
      <w:r>
        <w:t>полумикрометод</w:t>
      </w:r>
      <w:proofErr w:type="spellEnd"/>
      <w:r>
        <w:t>).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ab/>
        <w:t>а) Каталитическое действие диоксида свинца.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ab/>
        <w:t>Налейте в пробирку 5-8 капель 30%-</w:t>
      </w:r>
      <w:proofErr w:type="spellStart"/>
      <w:r>
        <w:t>ного</w:t>
      </w:r>
      <w:proofErr w:type="spellEnd"/>
      <w:r>
        <w:t xml:space="preserve"> раствора пероксида водорода. Внесите в раствор на кончике </w:t>
      </w:r>
      <w:proofErr w:type="spellStart"/>
      <w:r>
        <w:t>микрошпателя</w:t>
      </w:r>
      <w:proofErr w:type="spellEnd"/>
      <w:r>
        <w:t xml:space="preserve"> диоксид свинца PbO</w:t>
      </w:r>
      <w:r>
        <w:rPr>
          <w:vertAlign w:val="subscript"/>
        </w:rPr>
        <w:t>2</w:t>
      </w:r>
      <w:r>
        <w:t xml:space="preserve"> и наблюдайте выделение газа. Напишите уравнение разложения пероксида водорода. (Диоксид свинца можно заменить диоксидом марганца МnO</w:t>
      </w:r>
      <w:r>
        <w:rPr>
          <w:vertAlign w:val="subscript"/>
        </w:rPr>
        <w:t>2</w:t>
      </w:r>
      <w:r>
        <w:t>).</w:t>
      </w: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ab/>
        <w:t>б) Каталитическое действие воды (опыт проводят под тягой).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ab/>
        <w:t xml:space="preserve">Смешайте в фарфоровой чашечке два </w:t>
      </w:r>
      <w:proofErr w:type="spellStart"/>
      <w:r>
        <w:t>микрошпателя</w:t>
      </w:r>
      <w:proofErr w:type="spellEnd"/>
      <w:r>
        <w:t xml:space="preserve"> порошка цинка (алюминия) и один </w:t>
      </w:r>
      <w:proofErr w:type="spellStart"/>
      <w:r>
        <w:t>микрошпатель</w:t>
      </w:r>
      <w:proofErr w:type="spellEnd"/>
      <w:r>
        <w:t xml:space="preserve"> кристаллического йода. Протекает ли реакция между цинком и йодом?  На смесь капните каплю воды. Наблюдайте бурную реакцию, сопровождающуюся большим выделением теплоты, за счет </w:t>
      </w:r>
      <w:r>
        <w:lastRenderedPageBreak/>
        <w:t>которой происходит возгонка непрореагировавшего йода – выделяются пары фиолетового цвета. Напишите уравнение реакции.</w:t>
      </w:r>
    </w:p>
    <w:p w:rsidR="00A15295" w:rsidRDefault="00A15295" w:rsidP="00A15295">
      <w:pPr>
        <w:pStyle w:val="a5"/>
        <w:tabs>
          <w:tab w:val="left" w:pos="708"/>
        </w:tabs>
        <w:jc w:val="center"/>
        <w:rPr>
          <w:b/>
        </w:rPr>
      </w:pPr>
      <w:r>
        <w:rPr>
          <w:b/>
        </w:rPr>
        <w:t>9.4 Контрольные вопросы и задачи</w:t>
      </w: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1 Что называется скоростью химической реакции? От каких факторов она зависит?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2</w:t>
      </w:r>
      <w:proofErr w:type="gramStart"/>
      <w:r>
        <w:t xml:space="preserve"> К</w:t>
      </w:r>
      <w:proofErr w:type="gramEnd"/>
      <w:r>
        <w:t>ак и почему изменяется скорость химической реакции при изменении температуры?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3</w:t>
      </w:r>
      <w:proofErr w:type="gramStart"/>
      <w:r>
        <w:t xml:space="preserve"> О</w:t>
      </w:r>
      <w:proofErr w:type="gramEnd"/>
      <w:r>
        <w:t>т каких факторов зависит скорость химической реакции в гетерогенных системах?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4 Что называется катализатором? Какое влияние и почему оказывает катализатор на скорость химической реакции?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5</w:t>
      </w:r>
      <w:proofErr w:type="gramStart"/>
      <w:r>
        <w:t xml:space="preserve"> Н</w:t>
      </w:r>
      <w:proofErr w:type="gramEnd"/>
      <w:r>
        <w:t>апишите выражение для скорости следующих реакций:</w:t>
      </w:r>
    </w:p>
    <w:p w:rsidR="00A15295" w:rsidRDefault="00A15295" w:rsidP="00A15295">
      <w:pPr>
        <w:pStyle w:val="a5"/>
        <w:tabs>
          <w:tab w:val="left" w:pos="708"/>
        </w:tabs>
        <w:ind w:left="360"/>
        <w:jc w:val="center"/>
        <w:rPr>
          <w:lang w:val="en-US"/>
        </w:rPr>
      </w:pPr>
      <w:r>
        <w:rPr>
          <w:lang w:val="en-US"/>
        </w:rPr>
        <w:t>4NH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+ 5O</w:t>
      </w:r>
      <w:r>
        <w:rPr>
          <w:vertAlign w:val="subscript"/>
          <w:lang w:val="en-US"/>
        </w:rPr>
        <w:t xml:space="preserve">2  </w:t>
      </w:r>
      <w:r>
        <w:sym w:font="Symbol" w:char="00AE"/>
      </w:r>
      <w:r>
        <w:rPr>
          <w:vertAlign w:val="subscript"/>
          <w:lang w:val="en-US"/>
        </w:rPr>
        <w:t xml:space="preserve">  </w:t>
      </w:r>
      <w:r>
        <w:rPr>
          <w:lang w:val="en-US"/>
        </w:rPr>
        <w:t>4NO + 6 H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</w:p>
    <w:p w:rsidR="00A15295" w:rsidRPr="00140480" w:rsidRDefault="00A15295" w:rsidP="00A15295">
      <w:pPr>
        <w:pStyle w:val="a5"/>
        <w:tabs>
          <w:tab w:val="left" w:pos="708"/>
        </w:tabs>
        <w:ind w:left="360"/>
        <w:jc w:val="center"/>
        <w:rPr>
          <w:lang w:val="en-US"/>
        </w:rPr>
      </w:pPr>
      <w:r w:rsidRPr="00140480">
        <w:rPr>
          <w:lang w:val="en-US"/>
        </w:rPr>
        <w:t>2Mg + O</w:t>
      </w:r>
      <w:r w:rsidRPr="00140480">
        <w:rPr>
          <w:vertAlign w:val="subscript"/>
          <w:lang w:val="en-US"/>
        </w:rPr>
        <w:t>2</w:t>
      </w:r>
      <w:r w:rsidRPr="00140480">
        <w:rPr>
          <w:lang w:val="en-US"/>
        </w:rPr>
        <w:t xml:space="preserve"> </w:t>
      </w:r>
      <w:r>
        <w:sym w:font="Symbol" w:char="00AE"/>
      </w:r>
      <w:r w:rsidRPr="00140480">
        <w:rPr>
          <w:lang w:val="en-US"/>
        </w:rPr>
        <w:t xml:space="preserve"> 2MgO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6</w:t>
      </w:r>
      <w:proofErr w:type="gramStart"/>
      <w:r>
        <w:t xml:space="preserve"> В</w:t>
      </w:r>
      <w:proofErr w:type="gramEnd"/>
      <w:r>
        <w:t xml:space="preserve">о сколько раз увеличится скорость реакции: </w:t>
      </w:r>
    </w:p>
    <w:p w:rsidR="00A15295" w:rsidRDefault="00A15295" w:rsidP="00A15295">
      <w:pPr>
        <w:pStyle w:val="a5"/>
        <w:tabs>
          <w:tab w:val="left" w:pos="708"/>
        </w:tabs>
        <w:ind w:left="360"/>
        <w:jc w:val="center"/>
      </w:pPr>
      <w:r>
        <w:t>2NO + O</w:t>
      </w:r>
      <w:r>
        <w:rPr>
          <w:vertAlign w:val="subscript"/>
        </w:rPr>
        <w:t xml:space="preserve">2 </w:t>
      </w:r>
      <w:r>
        <w:t xml:space="preserve"> </w:t>
      </w:r>
      <w:r>
        <w:sym w:font="Symbol" w:char="00AE"/>
      </w:r>
      <w:r>
        <w:t xml:space="preserve"> 2NO</w:t>
      </w:r>
      <w:r>
        <w:rPr>
          <w:vertAlign w:val="subscript"/>
        </w:rPr>
        <w:t>2</w:t>
      </w:r>
    </w:p>
    <w:p w:rsidR="00A15295" w:rsidRDefault="00A15295" w:rsidP="00A15295">
      <w:pPr>
        <w:pStyle w:val="a5"/>
        <w:tabs>
          <w:tab w:val="left" w:pos="708"/>
        </w:tabs>
        <w:ind w:left="360"/>
        <w:jc w:val="both"/>
      </w:pPr>
      <w:r>
        <w:t>а) при увеличении концентрации O</w:t>
      </w:r>
      <w:r>
        <w:rPr>
          <w:vertAlign w:val="subscript"/>
        </w:rPr>
        <w:t>2</w:t>
      </w:r>
      <w:r>
        <w:t xml:space="preserve"> в два раза?</w:t>
      </w:r>
    </w:p>
    <w:p w:rsidR="00A15295" w:rsidRDefault="00A15295" w:rsidP="00A15295">
      <w:pPr>
        <w:pStyle w:val="a5"/>
        <w:tabs>
          <w:tab w:val="left" w:pos="708"/>
        </w:tabs>
        <w:ind w:left="360"/>
        <w:jc w:val="both"/>
      </w:pPr>
      <w:r>
        <w:t>б) при увеличении концентрации  NO в три раза?</w:t>
      </w:r>
    </w:p>
    <w:p w:rsidR="00A15295" w:rsidRDefault="00A15295" w:rsidP="00A15295">
      <w:pPr>
        <w:pStyle w:val="a5"/>
        <w:tabs>
          <w:tab w:val="left" w:pos="708"/>
        </w:tabs>
        <w:jc w:val="both"/>
      </w:pPr>
      <w:r>
        <w:t>7</w:t>
      </w:r>
      <w:proofErr w:type="gramStart"/>
      <w:r>
        <w:t xml:space="preserve"> П</w:t>
      </w:r>
      <w:proofErr w:type="gramEnd"/>
      <w:r>
        <w:t>ри 25</w:t>
      </w:r>
      <w:r>
        <w:rPr>
          <w:vertAlign w:val="superscript"/>
        </w:rPr>
        <w:t>0</w:t>
      </w:r>
      <w:r>
        <w:t xml:space="preserve"> С некоторая реакция заканчивается за 32 минуты. Принимая температурный коэффициент равным 2, рассчитать через какое время закончится эта реакция при 85</w:t>
      </w:r>
      <w:r>
        <w:rPr>
          <w:vertAlign w:val="superscript"/>
        </w:rPr>
        <w:t>0</w:t>
      </w:r>
      <w:proofErr w:type="gramStart"/>
      <w:r>
        <w:t xml:space="preserve"> С</w:t>
      </w:r>
      <w:proofErr w:type="gramEnd"/>
      <w:r>
        <w:t>?</w:t>
      </w: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A15295" w:rsidRDefault="00A15295" w:rsidP="00A15295">
      <w:pPr>
        <w:pStyle w:val="a5"/>
        <w:tabs>
          <w:tab w:val="left" w:pos="708"/>
        </w:tabs>
        <w:jc w:val="both"/>
      </w:pPr>
    </w:p>
    <w:p w:rsidR="005115C9" w:rsidRDefault="00A15295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295"/>
    <w:rsid w:val="00723F92"/>
    <w:rsid w:val="00730F69"/>
    <w:rsid w:val="008861D9"/>
    <w:rsid w:val="00A15295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15295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15295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A15295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footer"/>
    <w:basedOn w:val="a"/>
    <w:link w:val="a6"/>
    <w:rsid w:val="00A15295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6">
    <w:name w:val="Нижний колонтитул Знак"/>
    <w:basedOn w:val="a0"/>
    <w:link w:val="a5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7">
    <w:name w:val="Body Text"/>
    <w:basedOn w:val="a"/>
    <w:link w:val="a8"/>
    <w:rsid w:val="00A15295"/>
    <w:pPr>
      <w:jc w:val="center"/>
    </w:pPr>
    <w:rPr>
      <w:b/>
      <w:i/>
      <w:kern w:val="28"/>
      <w:sz w:val="28"/>
    </w:rPr>
  </w:style>
  <w:style w:type="character" w:customStyle="1" w:styleId="a8">
    <w:name w:val="Основной текст Знак"/>
    <w:basedOn w:val="a0"/>
    <w:link w:val="a7"/>
    <w:rsid w:val="00A15295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9">
    <w:name w:val="Body Text Indent"/>
    <w:basedOn w:val="a"/>
    <w:link w:val="aa"/>
    <w:rsid w:val="00A15295"/>
    <w:pPr>
      <w:jc w:val="both"/>
    </w:pPr>
    <w:rPr>
      <w:kern w:val="28"/>
      <w:sz w:val="28"/>
    </w:rPr>
  </w:style>
  <w:style w:type="character" w:customStyle="1" w:styleId="aa">
    <w:name w:val="Основной текст с отступом Знак"/>
    <w:basedOn w:val="a0"/>
    <w:link w:val="a9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A15295"/>
    <w:pPr>
      <w:keepNext/>
      <w:jc w:val="center"/>
      <w:outlineLvl w:val="0"/>
    </w:pPr>
    <w:rPr>
      <w:b/>
      <w:kern w:val="28"/>
      <w:sz w:val="28"/>
    </w:rPr>
  </w:style>
  <w:style w:type="character" w:styleId="ab">
    <w:name w:val="page number"/>
    <w:basedOn w:val="a0"/>
    <w:rsid w:val="00A152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15295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15295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A15295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footer"/>
    <w:basedOn w:val="a"/>
    <w:link w:val="a6"/>
    <w:rsid w:val="00A15295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6">
    <w:name w:val="Нижний колонтитул Знак"/>
    <w:basedOn w:val="a0"/>
    <w:link w:val="a5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7">
    <w:name w:val="Body Text"/>
    <w:basedOn w:val="a"/>
    <w:link w:val="a8"/>
    <w:rsid w:val="00A15295"/>
    <w:pPr>
      <w:jc w:val="center"/>
    </w:pPr>
    <w:rPr>
      <w:b/>
      <w:i/>
      <w:kern w:val="28"/>
      <w:sz w:val="28"/>
    </w:rPr>
  </w:style>
  <w:style w:type="character" w:customStyle="1" w:styleId="a8">
    <w:name w:val="Основной текст Знак"/>
    <w:basedOn w:val="a0"/>
    <w:link w:val="a7"/>
    <w:rsid w:val="00A15295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9">
    <w:name w:val="Body Text Indent"/>
    <w:basedOn w:val="a"/>
    <w:link w:val="aa"/>
    <w:rsid w:val="00A15295"/>
    <w:pPr>
      <w:jc w:val="both"/>
    </w:pPr>
    <w:rPr>
      <w:kern w:val="28"/>
      <w:sz w:val="28"/>
    </w:rPr>
  </w:style>
  <w:style w:type="character" w:customStyle="1" w:styleId="aa">
    <w:name w:val="Основной текст с отступом Знак"/>
    <w:basedOn w:val="a0"/>
    <w:link w:val="a9"/>
    <w:rsid w:val="00A15295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A15295"/>
    <w:pPr>
      <w:keepNext/>
      <w:jc w:val="center"/>
      <w:outlineLvl w:val="0"/>
    </w:pPr>
    <w:rPr>
      <w:b/>
      <w:kern w:val="28"/>
      <w:sz w:val="28"/>
    </w:rPr>
  </w:style>
  <w:style w:type="character" w:styleId="ab">
    <w:name w:val="page number"/>
    <w:basedOn w:val="a0"/>
    <w:rsid w:val="00A152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1619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2015-11-11T05:02:00Z</dcterms:created>
  <dcterms:modified xsi:type="dcterms:W3CDTF">2015-11-11T05:03:00Z</dcterms:modified>
</cp:coreProperties>
</file>